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F292F" w14:textId="77777777" w:rsidR="0007407D" w:rsidRDefault="0007407D" w:rsidP="0007407D">
      <w:r>
        <w:t>Varnostni ukrepi</w:t>
      </w:r>
    </w:p>
    <w:p w14:paraId="744BD29A" w14:textId="241E084F" w:rsidR="0007407D" w:rsidRDefault="0007407D" w:rsidP="0007407D">
      <w:pPr>
        <w:pStyle w:val="Odstavekseznama"/>
        <w:numPr>
          <w:ilvl w:val="0"/>
          <w:numId w:val="2"/>
        </w:numPr>
      </w:pPr>
      <w:r>
        <w:t>Uro nosite približno en prst nad zapestno kostjo in poskrbite za tesno in udobno prileganje. Če uro nosite preohlapno ali med intenzivno aktivnostjo, lahko to vpliva na meritve srčnega utripa.</w:t>
      </w:r>
    </w:p>
    <w:p w14:paraId="1BDB58AE" w14:textId="38D2A611" w:rsidR="0007407D" w:rsidRDefault="0007407D" w:rsidP="0007407D">
      <w:pPr>
        <w:pStyle w:val="Odstavekseznama"/>
        <w:numPr>
          <w:ilvl w:val="0"/>
          <w:numId w:val="2"/>
        </w:numPr>
      </w:pPr>
      <w:r>
        <w:t>Ura ima vodoodpornost 5 ATM (kar ustreza 50 m globine vode). Nosite jo lahko v bazenih, blizu obale ali med drugimi aktivnostmi v plitvi vodi. Ure ne uporabljajte pod vročimi prhami, savnami ali med potapljanjem.</w:t>
      </w:r>
    </w:p>
    <w:p w14:paraId="48E5D311" w14:textId="77777777" w:rsidR="0007407D" w:rsidRDefault="0007407D" w:rsidP="0007407D">
      <w:pPr>
        <w:pStyle w:val="Odstavekseznama"/>
        <w:numPr>
          <w:ilvl w:val="0"/>
          <w:numId w:val="1"/>
        </w:numPr>
      </w:pPr>
      <w:r>
        <w:t xml:space="preserve">Izogibajte se neposrednemu vplivu hitrih vodnih curkov/tokov med vodnimi športi. Po izpostavljenosti morski vodi uro nežno sperite s sladko vodo. Usnjene, kovinske ali tkane paščke je treba takoj po </w:t>
      </w:r>
      <w:proofErr w:type="spellStart"/>
      <w:r>
        <w:t>zmočenju</w:t>
      </w:r>
      <w:proofErr w:type="spellEnd"/>
      <w:r>
        <w:t xml:space="preserve"> posušiti (izogibajte se neposredni sončni svetlobi ali visoki vročini). Vodoodpornost ni trajna in se lahko sčasoma poslabša. Za podrobnosti glejte informacije o vodoodpornosti za pametne ure in pametne zapestnice na uradni spletni strani </w:t>
      </w:r>
      <w:proofErr w:type="spellStart"/>
      <w:r>
        <w:t>Xiaomi</w:t>
      </w:r>
      <w:proofErr w:type="spellEnd"/>
      <w:r>
        <w:t>.</w:t>
      </w:r>
    </w:p>
    <w:p w14:paraId="33DF146F" w14:textId="0AE9AFCB" w:rsidR="0007407D" w:rsidRDefault="0007407D" w:rsidP="0007407D">
      <w:pPr>
        <w:pStyle w:val="Odstavekseznama"/>
        <w:numPr>
          <w:ilvl w:val="0"/>
          <w:numId w:val="2"/>
        </w:numPr>
      </w:pPr>
      <w:r>
        <w:t>Zaslon na dotik ne podpira delovanja pod vodo. Ko ura pride v stik z vodo, pred uporabo obrišite odvečno vlago z mehko krpo.</w:t>
      </w:r>
    </w:p>
    <w:p w14:paraId="2BC8AC31" w14:textId="436E0548" w:rsidR="0007407D" w:rsidRDefault="0007407D" w:rsidP="0007407D">
      <w:pPr>
        <w:pStyle w:val="Odstavekseznama"/>
        <w:numPr>
          <w:ilvl w:val="0"/>
          <w:numId w:val="2"/>
        </w:numPr>
      </w:pPr>
      <w:r>
        <w:t>Med vsakodnevno uporabo se izogibajte pretesni uporabi ure. Kontaktno območje naj bo suho; pašček redno čistite z vodo in ga temeljito posušite. Če se pojavi rdečina ali oteklina, prenehajte uporabljati uro in se posvetujte z zdravnikom.</w:t>
      </w:r>
    </w:p>
    <w:p w14:paraId="4C82A0C0" w14:textId="34CAD80B" w:rsidR="0007407D" w:rsidRDefault="0007407D" w:rsidP="0007407D">
      <w:pPr>
        <w:pStyle w:val="Odstavekseznama"/>
        <w:numPr>
          <w:ilvl w:val="0"/>
          <w:numId w:val="2"/>
        </w:numPr>
      </w:pPr>
      <w:r>
        <w:t>Med polnjenjem naj bodo napajalnik, polnilni kabel in ura suhi. Ne dotikajte se jih z mokrimi rokami in jih ne izpostavljajte dežju ali tekočinam.</w:t>
      </w:r>
    </w:p>
    <w:p w14:paraId="0CADD173" w14:textId="5C1C891A" w:rsidR="0007407D" w:rsidRDefault="0007407D" w:rsidP="0007407D">
      <w:pPr>
        <w:pStyle w:val="Odstavekseznama"/>
        <w:numPr>
          <w:ilvl w:val="0"/>
          <w:numId w:val="2"/>
        </w:numPr>
      </w:pPr>
      <w:r>
        <w:t>Če ure ne boste uporabljali dlje časa, jo popolnoma napolnite, izklopite in shranite na hladnem in suhem mestu.</w:t>
      </w:r>
      <w:r>
        <w:t xml:space="preserve"> </w:t>
      </w:r>
      <w:r>
        <w:t>Napolnite jo vsaj enkrat na 3 mesece.</w:t>
      </w:r>
    </w:p>
    <w:p w14:paraId="0348DCEE" w14:textId="2CC9F7A2" w:rsidR="0007407D" w:rsidRDefault="0007407D" w:rsidP="0007407D">
      <w:pPr>
        <w:pStyle w:val="Odstavekseznama"/>
        <w:numPr>
          <w:ilvl w:val="0"/>
          <w:numId w:val="2"/>
        </w:numPr>
      </w:pPr>
      <w:r>
        <w:t>Ura deluje med 0 °C in 35 °C; uporaba zunaj tega območja lahko povzroči okvaro.</w:t>
      </w:r>
    </w:p>
    <w:p w14:paraId="2E9E31EE" w14:textId="78BC1C52" w:rsidR="0007407D" w:rsidRDefault="0007407D" w:rsidP="0007407D">
      <w:pPr>
        <w:pStyle w:val="Odstavekseznama"/>
        <w:numPr>
          <w:ilvl w:val="0"/>
          <w:numId w:val="2"/>
        </w:numPr>
      </w:pPr>
      <w:r>
        <w:t>Če je zaslon pokvarjen, se ga ne dotikajte in ga ne poskušajte odstraniti. Prenehajte uporabljati uro in se obrnite na pooblaščenega serviserja.</w:t>
      </w:r>
    </w:p>
    <w:p w14:paraId="05EE39B4" w14:textId="52C2F546" w:rsidR="0007407D" w:rsidRDefault="0007407D" w:rsidP="0007407D">
      <w:pPr>
        <w:pStyle w:val="Odstavekseznama"/>
        <w:numPr>
          <w:ilvl w:val="0"/>
          <w:numId w:val="2"/>
        </w:numPr>
      </w:pPr>
      <w:r>
        <w:t>Uporabljajte priloženo polnilno postajo. Uporabljajte samo napajalnike, ki ustrezajo lokalnim varnostnim standardom ali so certificirani in dobavljeni s strani usposobljenih proizvajalcev.</w:t>
      </w:r>
    </w:p>
    <w:p w14:paraId="1F285162" w14:textId="3E223478" w:rsidR="0007407D" w:rsidRDefault="0007407D" w:rsidP="0007407D">
      <w:pPr>
        <w:pStyle w:val="Odstavekseznama"/>
        <w:numPr>
          <w:ilvl w:val="0"/>
          <w:numId w:val="2"/>
        </w:numPr>
      </w:pPr>
      <w:r>
        <w:t>Ure ne razstavljajte, ne udarjajte, ne drobite in ne sežigajte. Izdelek takoj prenehajte uporabljati, če baterija nabrekne ali pušča.</w:t>
      </w:r>
    </w:p>
    <w:p w14:paraId="68C6EFC5" w14:textId="1BE2AB53" w:rsidR="0007407D" w:rsidRDefault="0007407D" w:rsidP="0007407D">
      <w:pPr>
        <w:pStyle w:val="Odstavekseznama"/>
        <w:numPr>
          <w:ilvl w:val="0"/>
          <w:numId w:val="2"/>
        </w:numPr>
      </w:pPr>
      <w:r>
        <w:t>Ura vsebuje vgrajeno baterijo. Ne poskušajte je odstraniti ali zamenjati sami; zamenjavo baterije mora opraviti pooblaščeni serviser. Uporaba napačne baterije lahko povzroči varnostna tveganja, vključno s telesnimi poškodbami.</w:t>
      </w:r>
    </w:p>
    <w:p w14:paraId="32E94A3C" w14:textId="6A72F1AA" w:rsidR="0007407D" w:rsidRDefault="0007407D" w:rsidP="0007407D">
      <w:pPr>
        <w:pStyle w:val="Odstavekseznama"/>
        <w:numPr>
          <w:ilvl w:val="0"/>
          <w:numId w:val="2"/>
        </w:numPr>
      </w:pPr>
      <w:r>
        <w:t>Baterije ne odvrzite med gospodinjske odpadke ali na odlagališča. Pri odstranjevanju tega izdelka in rabljenih baterij upoštevajte lokalne zakone in predpise.</w:t>
      </w:r>
    </w:p>
    <w:p w14:paraId="3AD1A854" w14:textId="15BA04BA" w:rsidR="0007407D" w:rsidRDefault="0007407D" w:rsidP="0007407D">
      <w:pPr>
        <w:pStyle w:val="Odstavekseznama"/>
        <w:numPr>
          <w:ilvl w:val="0"/>
          <w:numId w:val="2"/>
        </w:numPr>
      </w:pPr>
      <w:r>
        <w:t>Baterije ne odvrzite v ogenj ali vročo pečico in je ne izpostavljajte mehanskemu drobljenju ali rezanju; to lahko povzroči eksplozijo.</w:t>
      </w:r>
    </w:p>
    <w:p w14:paraId="00C9D4F3" w14:textId="73504546" w:rsidR="0007407D" w:rsidRDefault="0007407D" w:rsidP="0007407D">
      <w:pPr>
        <w:pStyle w:val="Odstavekseznama"/>
        <w:numPr>
          <w:ilvl w:val="0"/>
          <w:numId w:val="2"/>
        </w:numPr>
      </w:pPr>
      <w:r>
        <w:t>Če baterijo pustite v okolju z izjemno visoko temperaturo, lahko pride do eksplozije ali puščanja vnetljive tekočine ali plina.</w:t>
      </w:r>
    </w:p>
    <w:p w14:paraId="59FB1B88" w14:textId="2C86D2B9" w:rsidR="0007407D" w:rsidRDefault="0007407D" w:rsidP="0007407D">
      <w:pPr>
        <w:pStyle w:val="Odstavekseznama"/>
        <w:numPr>
          <w:ilvl w:val="0"/>
          <w:numId w:val="2"/>
        </w:numPr>
      </w:pPr>
      <w:r>
        <w:t>Izpostavljanje baterije izjemno nizkemu zračnemu tlaku lahko povzroči eksplozijo ali puščanje vnetljive tekočine ali plina.</w:t>
      </w:r>
    </w:p>
    <w:p w14:paraId="115C2586" w14:textId="1940A538" w:rsidR="0007407D" w:rsidRDefault="0007407D" w:rsidP="0007407D">
      <w:pPr>
        <w:pStyle w:val="Odstavekseznama"/>
        <w:numPr>
          <w:ilvl w:val="0"/>
          <w:numId w:val="2"/>
        </w:numPr>
      </w:pPr>
      <w:r>
        <w:t>Ta izdelek ni igrača in vsebuje majhne dele. Hranite ga izven dosega otrok, da preprečite zadušitev ali druge poškodbe zaradi nenamernega požiranja majhnih delov.</w:t>
      </w:r>
    </w:p>
    <w:p w14:paraId="171840F3" w14:textId="6FCF072F" w:rsidR="0007407D" w:rsidRDefault="0007407D" w:rsidP="0007407D">
      <w:pPr>
        <w:pStyle w:val="Odstavekseznama"/>
        <w:numPr>
          <w:ilvl w:val="0"/>
          <w:numId w:val="2"/>
        </w:numPr>
      </w:pPr>
      <w:r>
        <w:t>Med uporabo izdelka naj indikatorska lučka izdelka ne pride v stik z očmi otrok in živali.</w:t>
      </w:r>
    </w:p>
    <w:p w14:paraId="188077C2" w14:textId="376DE960" w:rsidR="0007407D" w:rsidRDefault="0007407D" w:rsidP="0007407D">
      <w:pPr>
        <w:pStyle w:val="Odstavekseznama"/>
        <w:numPr>
          <w:ilvl w:val="0"/>
          <w:numId w:val="2"/>
        </w:numPr>
      </w:pPr>
      <w:r>
        <w:t>Ta ura ni medicinski pripomoček; Podatki ali informacije, ki jih zagotavlja, se ne smejo uporabljati kot osnova za diagnozo, zdravljenje ali preprečevanje bolezni.</w:t>
      </w:r>
    </w:p>
    <w:p w14:paraId="4183F2ED" w14:textId="423B0FF7" w:rsidR="00B253CC" w:rsidRPr="0007407D" w:rsidRDefault="0007407D" w:rsidP="0007407D">
      <w:pPr>
        <w:pStyle w:val="Odstavekseznama"/>
        <w:numPr>
          <w:ilvl w:val="0"/>
          <w:numId w:val="2"/>
        </w:numPr>
      </w:pPr>
      <w:r>
        <w:lastRenderedPageBreak/>
        <w:t>Da bi preprečili morebitne poškodbe sluha, se izogibajte dolgotrajnemu poslušanju pri visoki glasnosti.</w:t>
      </w:r>
    </w:p>
    <w:sectPr w:rsidR="00B253CC" w:rsidRPr="000740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412AC0"/>
    <w:multiLevelType w:val="hybridMultilevel"/>
    <w:tmpl w:val="2BDACEF8"/>
    <w:lvl w:ilvl="0" w:tplc="D2A80730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C63073"/>
    <w:multiLevelType w:val="hybridMultilevel"/>
    <w:tmpl w:val="E57E9E7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0549786">
    <w:abstractNumId w:val="1"/>
  </w:num>
  <w:num w:numId="2" w16cid:durableId="1324163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07D"/>
    <w:rsid w:val="0007407D"/>
    <w:rsid w:val="001242BE"/>
    <w:rsid w:val="003B58F3"/>
    <w:rsid w:val="00591F2B"/>
    <w:rsid w:val="006231CE"/>
    <w:rsid w:val="00A17703"/>
    <w:rsid w:val="00B25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7F340"/>
  <w15:chartTrackingRefBased/>
  <w15:docId w15:val="{94B770DA-7216-49C1-BACD-69FE56A5F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0740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0740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0740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0740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0740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0740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0740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0740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0740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0740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0740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0740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07407D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07407D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07407D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07407D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07407D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07407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0740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0740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0740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0740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0740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07407D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07407D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07407D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0740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07407D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07407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504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Žižmond</dc:creator>
  <cp:keywords/>
  <dc:description/>
  <cp:lastModifiedBy>Vesna Žižmond</cp:lastModifiedBy>
  <cp:revision>1</cp:revision>
  <dcterms:created xsi:type="dcterms:W3CDTF">2026-02-18T08:31:00Z</dcterms:created>
  <dcterms:modified xsi:type="dcterms:W3CDTF">2026-02-18T08:43:00Z</dcterms:modified>
</cp:coreProperties>
</file>